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40EC44" w14:textId="77777777" w:rsidR="00EE416C" w:rsidRDefault="00131309" w:rsidP="00EE416C">
      <w:pPr>
        <w:jc w:val="right"/>
        <w:rPr>
          <w:rFonts w:eastAsia="Times New Roman"/>
          <w:b/>
          <w:color w:val="000000"/>
          <w:kern w:val="36"/>
          <w:sz w:val="24"/>
          <w:szCs w:val="24"/>
        </w:rPr>
      </w:pPr>
      <w:r>
        <w:rPr>
          <w:noProof/>
          <w:lang w:val="en-US" w:eastAsia="en-US"/>
        </w:rPr>
        <w:drawing>
          <wp:anchor distT="0" distB="0" distL="114300" distR="114300" simplePos="0" relativeHeight="251659264" behindDoc="0" locked="0" layoutInCell="1" allowOverlap="1" wp14:anchorId="5BEE62EB" wp14:editId="6355B540">
            <wp:simplePos x="0" y="0"/>
            <wp:positionH relativeFrom="margin">
              <wp:posOffset>-68580</wp:posOffset>
            </wp:positionH>
            <wp:positionV relativeFrom="margin">
              <wp:posOffset>-30480</wp:posOffset>
            </wp:positionV>
            <wp:extent cx="2156460" cy="754380"/>
            <wp:effectExtent l="0" t="0" r="0" b="762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56460" cy="7543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3059CA" w14:textId="77777777" w:rsidR="00EE416C" w:rsidRDefault="00EE416C" w:rsidP="00EE416C">
      <w:pPr>
        <w:pStyle w:val="NormalWeb"/>
        <w:shd w:val="clear" w:color="auto" w:fill="FFFFFF"/>
        <w:spacing w:before="0" w:beforeAutospacing="0" w:after="0" w:afterAutospacing="0"/>
        <w:rPr>
          <w:rFonts w:asciiTheme="minorHAnsi" w:hAnsiTheme="minorHAnsi"/>
          <w:shd w:val="clear" w:color="auto" w:fill="FFFFFF"/>
        </w:rPr>
      </w:pPr>
    </w:p>
    <w:p w14:paraId="79F15CC4" w14:textId="77777777" w:rsidR="00EE416C" w:rsidRDefault="00EE416C" w:rsidP="00EE416C">
      <w:pPr>
        <w:pStyle w:val="NormalWeb"/>
        <w:shd w:val="clear" w:color="auto" w:fill="FFFFFF"/>
        <w:spacing w:before="0" w:beforeAutospacing="0" w:after="0" w:afterAutospacing="0"/>
        <w:rPr>
          <w:rFonts w:asciiTheme="minorHAnsi" w:hAnsiTheme="minorHAnsi"/>
          <w:shd w:val="clear" w:color="auto" w:fill="FFFFFF"/>
        </w:rPr>
      </w:pPr>
    </w:p>
    <w:p w14:paraId="225A1F2B" w14:textId="77777777" w:rsidR="00EE416C" w:rsidRDefault="00EE416C" w:rsidP="00EE416C">
      <w:pPr>
        <w:pStyle w:val="NormalWeb"/>
        <w:shd w:val="clear" w:color="auto" w:fill="FFFFFF"/>
        <w:spacing w:before="0" w:beforeAutospacing="0" w:after="0" w:afterAutospacing="0"/>
        <w:rPr>
          <w:rFonts w:asciiTheme="minorHAnsi" w:hAnsiTheme="minorHAnsi"/>
          <w:shd w:val="clear" w:color="auto" w:fill="FFFFFF"/>
        </w:rPr>
      </w:pPr>
    </w:p>
    <w:p w14:paraId="766A8BAF" w14:textId="77777777" w:rsidR="00EE416C" w:rsidRDefault="00EE416C" w:rsidP="00EE416C">
      <w:pPr>
        <w:pStyle w:val="NormalWeb"/>
        <w:shd w:val="clear" w:color="auto" w:fill="FFFFFF"/>
        <w:spacing w:before="0" w:beforeAutospacing="0" w:after="0" w:afterAutospacing="0"/>
        <w:rPr>
          <w:rFonts w:asciiTheme="minorHAnsi" w:hAnsiTheme="minorHAnsi"/>
          <w:shd w:val="clear" w:color="auto" w:fill="FFFFFF"/>
        </w:rPr>
      </w:pPr>
    </w:p>
    <w:p w14:paraId="57C857B6" w14:textId="77777777" w:rsidR="005C0ED4" w:rsidRDefault="005C0ED4" w:rsidP="00EE416C">
      <w:pPr>
        <w:pStyle w:val="NormalWeb"/>
        <w:shd w:val="clear" w:color="auto" w:fill="FFFFFF"/>
        <w:spacing w:before="0" w:beforeAutospacing="0" w:after="0" w:afterAutospacing="0"/>
        <w:rPr>
          <w:rFonts w:asciiTheme="minorHAnsi" w:hAnsiTheme="minorHAnsi"/>
          <w:shd w:val="clear" w:color="auto" w:fill="FFFFFF"/>
        </w:rPr>
      </w:pPr>
    </w:p>
    <w:p w14:paraId="1F1FBFB5" w14:textId="690B55D7" w:rsidR="005C0ED4" w:rsidRDefault="005C0ED4" w:rsidP="005C0ED4">
      <w:pPr>
        <w:rPr>
          <w:rFonts w:ascii="Times New Roman" w:hAnsi="Times New Roman"/>
          <w:lang w:eastAsia="en-US"/>
        </w:rPr>
      </w:pPr>
      <w:bookmarkStart w:id="0" w:name="authorize"/>
      <w:r>
        <w:rPr>
          <w:rFonts w:ascii="Arial" w:hAnsi="Arial" w:cs="Arial"/>
          <w:noProof/>
          <w:color w:val="454545"/>
          <w:lang w:val="en-US" w:eastAsia="en-US"/>
        </w:rPr>
        <w:drawing>
          <wp:inline distT="0" distB="0" distL="0" distR="0" wp14:anchorId="7DCC3BD1" wp14:editId="11DD1214">
            <wp:extent cx="7620" cy="7620"/>
            <wp:effectExtent l="0" t="0" r="0" b="0"/>
            <wp:docPr id="1" name="Picture 1" descr="author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thoriz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bookmarkEnd w:id="0"/>
    </w:p>
    <w:p w14:paraId="200A431F" w14:textId="77777777" w:rsidR="005C0ED4" w:rsidRDefault="005C0ED4" w:rsidP="005C0ED4">
      <w:bookmarkStart w:id="1" w:name="_GoBack"/>
      <w:r>
        <w:rPr>
          <w:rStyle w:val="Strong"/>
          <w:rFonts w:ascii="Arial" w:hAnsi="Arial" w:cs="Arial"/>
          <w:color w:val="454545"/>
          <w:sz w:val="36"/>
          <w:szCs w:val="36"/>
        </w:rPr>
        <w:t xml:space="preserve">7 things you should know about the new process to authorize child protection workers </w:t>
      </w:r>
    </w:p>
    <w:p w14:paraId="44BDB0DD" w14:textId="77777777" w:rsidR="005C0ED4" w:rsidRDefault="005C0ED4" w:rsidP="005C0ED4">
      <w:r>
        <w:rPr>
          <w:rFonts w:ascii="Arial" w:hAnsi="Arial" w:cs="Arial"/>
          <w:b/>
          <w:bCs/>
          <w:color w:val="454545"/>
          <w:sz w:val="16"/>
          <w:szCs w:val="16"/>
        </w:rPr>
        <w:t> </w:t>
      </w:r>
    </w:p>
    <w:p w14:paraId="3C36D565" w14:textId="77777777" w:rsidR="005C0ED4" w:rsidRDefault="005C0ED4" w:rsidP="005C0ED4">
      <w:r>
        <w:rPr>
          <w:rStyle w:val="maintext"/>
          <w:rFonts w:ascii="Arial" w:hAnsi="Arial" w:cs="Arial"/>
          <w:b/>
          <w:bCs/>
          <w:color w:val="008000"/>
          <w:sz w:val="28"/>
          <w:szCs w:val="28"/>
        </w:rPr>
        <w:t>And how it will improve child welfare services to families in Ontario</w:t>
      </w:r>
    </w:p>
    <w:bookmarkEnd w:id="1"/>
    <w:p w14:paraId="1EA545A1" w14:textId="22572682" w:rsidR="005C0ED4" w:rsidRDefault="005C0ED4" w:rsidP="005C0ED4">
      <w:pPr>
        <w:pStyle w:val="Heading2"/>
        <w:rPr>
          <w:rFonts w:eastAsia="Times New Roman"/>
        </w:rPr>
      </w:pPr>
      <w:r>
        <w:rPr>
          <w:noProof/>
        </w:rPr>
        <w:drawing>
          <wp:anchor distT="47625" distB="47625" distL="47625" distR="47625" simplePos="0" relativeHeight="251658240" behindDoc="0" locked="0" layoutInCell="1" allowOverlap="0" wp14:anchorId="1418283C" wp14:editId="5B2B2C81">
            <wp:simplePos x="0" y="0"/>
            <wp:positionH relativeFrom="column">
              <wp:align>right</wp:align>
            </wp:positionH>
            <wp:positionV relativeFrom="line">
              <wp:posOffset>0</wp:posOffset>
            </wp:positionV>
            <wp:extent cx="1600200" cy="1057275"/>
            <wp:effectExtent l="0" t="0" r="0" b="9525"/>
            <wp:wrapSquare wrapText="bothSides"/>
            <wp:docPr id="3" name="Picture 3" descr="http://www.oacas.org/wp-content/uploads/2017/01/shutterstock_308576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oacas.org/wp-content/uploads/2017/01/shutterstock_308576723.jpg"/>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600200" cy="1057275"/>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Times New Roman" w:hAnsi="Arial" w:cs="Arial"/>
          <w:color w:val="454545"/>
          <w:sz w:val="22"/>
          <w:szCs w:val="22"/>
        </w:rPr>
        <w:t>1. History in the Making</w:t>
      </w:r>
    </w:p>
    <w:p w14:paraId="456D0555" w14:textId="77777777" w:rsidR="005C0ED4" w:rsidRDefault="005C0ED4" w:rsidP="005C0ED4">
      <w:r>
        <w:rPr>
          <w:rFonts w:ascii="Arial" w:hAnsi="Arial" w:cs="Arial"/>
          <w:color w:val="454545"/>
        </w:rPr>
        <w:t>The new provincial process for authorizing child protection workers will be launched in 2017 and is a historic first for child welfare in Ontario. Until now, authorization processes varied across Children's Aid Societies.</w:t>
      </w:r>
    </w:p>
    <w:p w14:paraId="0272718A" w14:textId="77777777" w:rsidR="005C0ED4" w:rsidRDefault="005C0ED4" w:rsidP="005C0ED4">
      <w:pPr>
        <w:pStyle w:val="Heading2"/>
        <w:rPr>
          <w:rFonts w:eastAsia="Times New Roman"/>
        </w:rPr>
      </w:pPr>
      <w:r>
        <w:rPr>
          <w:rFonts w:ascii="Arial" w:eastAsia="Times New Roman" w:hAnsi="Arial" w:cs="Arial"/>
          <w:color w:val="454545"/>
          <w:sz w:val="22"/>
          <w:szCs w:val="22"/>
        </w:rPr>
        <w:t>2. Achieving Service Excellence</w:t>
      </w:r>
    </w:p>
    <w:p w14:paraId="7B7A5E92" w14:textId="77777777" w:rsidR="005C0ED4" w:rsidRDefault="005C0ED4" w:rsidP="005C0ED4">
      <w:r>
        <w:rPr>
          <w:rFonts w:ascii="Arial" w:hAnsi="Arial" w:cs="Arial"/>
          <w:color w:val="454545"/>
        </w:rPr>
        <w:t>The purpose of authorization is to standardize and enhance the delivery of child protection services, so that every family in Ontario can expect the same superior service, no matter where in the province they live. It will ensure that all new child protection workers have access to the same training, resources and information, and learning path to carry out specific child welfare services.</w:t>
      </w:r>
    </w:p>
    <w:p w14:paraId="208B0406" w14:textId="77777777" w:rsidR="005C0ED4" w:rsidRDefault="005C0ED4" w:rsidP="005C0ED4">
      <w:r>
        <w:rPr>
          <w:rFonts w:ascii="Arial" w:hAnsi="Arial" w:cs="Arial"/>
          <w:color w:val="454545"/>
        </w:rPr>
        <w:t> </w:t>
      </w:r>
    </w:p>
    <w:p w14:paraId="2DA37B1F" w14:textId="102623D6" w:rsidR="005C0ED4" w:rsidRDefault="005C0ED4" w:rsidP="005C0ED4">
      <w:pPr>
        <w:pStyle w:val="NormalWeb"/>
        <w:shd w:val="clear" w:color="auto" w:fill="FFFFFF"/>
        <w:spacing w:before="0" w:beforeAutospacing="0" w:after="0" w:afterAutospacing="0"/>
        <w:rPr>
          <w:rFonts w:asciiTheme="minorHAnsi" w:hAnsiTheme="minorHAnsi"/>
          <w:shd w:val="clear" w:color="auto" w:fill="FFFFFF"/>
        </w:rPr>
      </w:pPr>
      <w:r>
        <w:rPr>
          <w:rFonts w:ascii="Arial" w:hAnsi="Arial" w:cs="Arial"/>
          <w:b/>
          <w:bCs/>
          <w:color w:val="454545"/>
        </w:rPr>
        <w:t xml:space="preserve">Read about the five other things you need to know </w:t>
      </w:r>
      <w:hyperlink r:id="rId8" w:tgtFrame="_blank" w:history="1">
        <w:r>
          <w:rPr>
            <w:rStyle w:val="Hyperlink"/>
            <w:rFonts w:ascii="Arial" w:hAnsi="Arial" w:cs="Arial"/>
            <w:b/>
            <w:bCs/>
            <w:color w:val="008000"/>
          </w:rPr>
          <w:t>here</w:t>
        </w:r>
      </w:hyperlink>
      <w:r>
        <w:rPr>
          <w:rFonts w:ascii="Arial" w:hAnsi="Arial" w:cs="Arial"/>
          <w:b/>
          <w:bCs/>
          <w:color w:val="454545"/>
        </w:rPr>
        <w:t>.</w:t>
      </w:r>
    </w:p>
    <w:sectPr w:rsidR="005C0ED4" w:rsidSect="00131309">
      <w:pgSz w:w="12240" w:h="15840"/>
      <w:pgMar w:top="1440" w:right="1440" w:bottom="1440" w:left="1440" w:header="720" w:footer="720" w:gutter="0"/>
      <w:pgBorders w:offsetFrom="page">
        <w:top w:val="single" w:sz="12" w:space="24" w:color="C45911" w:themeColor="accent2" w:themeShade="BF"/>
        <w:left w:val="single" w:sz="12" w:space="24" w:color="C45911" w:themeColor="accent2" w:themeShade="BF"/>
        <w:bottom w:val="single" w:sz="12" w:space="24" w:color="C45911" w:themeColor="accent2" w:themeShade="BF"/>
        <w:right w:val="single" w:sz="12" w:space="24" w:color="C45911" w:themeColor="accent2"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615826"/>
    <w:multiLevelType w:val="multilevel"/>
    <w:tmpl w:val="044075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309"/>
    <w:rsid w:val="00131309"/>
    <w:rsid w:val="00234D52"/>
    <w:rsid w:val="003333C5"/>
    <w:rsid w:val="004E1062"/>
    <w:rsid w:val="00510D73"/>
    <w:rsid w:val="00586BBF"/>
    <w:rsid w:val="005C0ED4"/>
    <w:rsid w:val="007D458A"/>
    <w:rsid w:val="009C6DCC"/>
    <w:rsid w:val="00AC1E3D"/>
    <w:rsid w:val="00BA45DF"/>
    <w:rsid w:val="00C87124"/>
    <w:rsid w:val="00C91067"/>
    <w:rsid w:val="00DA3ABB"/>
    <w:rsid w:val="00EE416C"/>
    <w:rsid w:val="00FF58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016687"/>
  <w15:docId w15:val="{C47B6EBC-8566-49A6-BA1C-5085CADC3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1309"/>
    <w:pPr>
      <w:spacing w:after="0" w:line="240" w:lineRule="auto"/>
    </w:pPr>
    <w:rPr>
      <w:rFonts w:ascii="Calibri" w:hAnsi="Calibri" w:cs="Times New Roman"/>
      <w:lang w:eastAsia="en-CA"/>
    </w:rPr>
  </w:style>
  <w:style w:type="paragraph" w:styleId="Heading2">
    <w:name w:val="heading 2"/>
    <w:basedOn w:val="Normal"/>
    <w:next w:val="Normal"/>
    <w:link w:val="Heading2Char"/>
    <w:uiPriority w:val="9"/>
    <w:unhideWhenUsed/>
    <w:qFormat/>
    <w:rsid w:val="00EE416C"/>
    <w:pPr>
      <w:keepNext/>
      <w:keepLines/>
      <w:spacing w:before="200" w:line="276" w:lineRule="auto"/>
      <w:outlineLvl w:val="1"/>
    </w:pPr>
    <w:rPr>
      <w:rFonts w:asciiTheme="majorHAnsi" w:eastAsiaTheme="majorEastAsia" w:hAnsiTheme="majorHAnsi" w:cstheme="majorBidi"/>
      <w:b/>
      <w:bCs/>
      <w:color w:val="5B9BD5" w:themeColor="accent1"/>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1309"/>
    <w:rPr>
      <w:color w:val="0000FF"/>
      <w:u w:val="single"/>
    </w:rPr>
  </w:style>
  <w:style w:type="character" w:styleId="Strong">
    <w:name w:val="Strong"/>
    <w:basedOn w:val="DefaultParagraphFont"/>
    <w:uiPriority w:val="22"/>
    <w:qFormat/>
    <w:rsid w:val="009C6DCC"/>
    <w:rPr>
      <w:b/>
      <w:bCs/>
    </w:rPr>
  </w:style>
  <w:style w:type="paragraph" w:styleId="BalloonText">
    <w:name w:val="Balloon Text"/>
    <w:basedOn w:val="Normal"/>
    <w:link w:val="BalloonTextChar"/>
    <w:uiPriority w:val="99"/>
    <w:semiHidden/>
    <w:unhideWhenUsed/>
    <w:rsid w:val="00BA45DF"/>
    <w:rPr>
      <w:rFonts w:ascii="Tahoma" w:hAnsi="Tahoma" w:cs="Tahoma"/>
      <w:sz w:val="16"/>
      <w:szCs w:val="16"/>
    </w:rPr>
  </w:style>
  <w:style w:type="character" w:customStyle="1" w:styleId="BalloonTextChar">
    <w:name w:val="Balloon Text Char"/>
    <w:basedOn w:val="DefaultParagraphFont"/>
    <w:link w:val="BalloonText"/>
    <w:uiPriority w:val="99"/>
    <w:semiHidden/>
    <w:rsid w:val="00BA45DF"/>
    <w:rPr>
      <w:rFonts w:ascii="Tahoma" w:hAnsi="Tahoma" w:cs="Tahoma"/>
      <w:sz w:val="16"/>
      <w:szCs w:val="16"/>
      <w:lang w:eastAsia="en-CA"/>
    </w:rPr>
  </w:style>
  <w:style w:type="character" w:styleId="CommentReference">
    <w:name w:val="annotation reference"/>
    <w:basedOn w:val="DefaultParagraphFont"/>
    <w:uiPriority w:val="99"/>
    <w:semiHidden/>
    <w:unhideWhenUsed/>
    <w:rsid w:val="00BA45DF"/>
    <w:rPr>
      <w:sz w:val="16"/>
      <w:szCs w:val="16"/>
    </w:rPr>
  </w:style>
  <w:style w:type="paragraph" w:styleId="CommentText">
    <w:name w:val="annotation text"/>
    <w:basedOn w:val="Normal"/>
    <w:link w:val="CommentTextChar"/>
    <w:uiPriority w:val="99"/>
    <w:semiHidden/>
    <w:unhideWhenUsed/>
    <w:rsid w:val="00BA45DF"/>
    <w:rPr>
      <w:sz w:val="20"/>
      <w:szCs w:val="20"/>
    </w:rPr>
  </w:style>
  <w:style w:type="character" w:customStyle="1" w:styleId="CommentTextChar">
    <w:name w:val="Comment Text Char"/>
    <w:basedOn w:val="DefaultParagraphFont"/>
    <w:link w:val="CommentText"/>
    <w:uiPriority w:val="99"/>
    <w:semiHidden/>
    <w:rsid w:val="00BA45DF"/>
    <w:rPr>
      <w:rFonts w:ascii="Calibri" w:hAnsi="Calibri" w:cs="Times New Roman"/>
      <w:sz w:val="20"/>
      <w:szCs w:val="20"/>
      <w:lang w:eastAsia="en-CA"/>
    </w:rPr>
  </w:style>
  <w:style w:type="paragraph" w:styleId="CommentSubject">
    <w:name w:val="annotation subject"/>
    <w:basedOn w:val="CommentText"/>
    <w:next w:val="CommentText"/>
    <w:link w:val="CommentSubjectChar"/>
    <w:uiPriority w:val="99"/>
    <w:semiHidden/>
    <w:unhideWhenUsed/>
    <w:rsid w:val="00BA45DF"/>
    <w:rPr>
      <w:b/>
      <w:bCs/>
    </w:rPr>
  </w:style>
  <w:style w:type="character" w:customStyle="1" w:styleId="CommentSubjectChar">
    <w:name w:val="Comment Subject Char"/>
    <w:basedOn w:val="CommentTextChar"/>
    <w:link w:val="CommentSubject"/>
    <w:uiPriority w:val="99"/>
    <w:semiHidden/>
    <w:rsid w:val="00BA45DF"/>
    <w:rPr>
      <w:rFonts w:ascii="Calibri" w:hAnsi="Calibri" w:cs="Times New Roman"/>
      <w:b/>
      <w:bCs/>
      <w:sz w:val="20"/>
      <w:szCs w:val="20"/>
      <w:lang w:eastAsia="en-CA"/>
    </w:rPr>
  </w:style>
  <w:style w:type="character" w:customStyle="1" w:styleId="Heading2Char">
    <w:name w:val="Heading 2 Char"/>
    <w:basedOn w:val="DefaultParagraphFont"/>
    <w:link w:val="Heading2"/>
    <w:uiPriority w:val="9"/>
    <w:rsid w:val="00EE416C"/>
    <w:rPr>
      <w:rFonts w:asciiTheme="majorHAnsi" w:eastAsiaTheme="majorEastAsia" w:hAnsiTheme="majorHAnsi" w:cstheme="majorBidi"/>
      <w:b/>
      <w:bCs/>
      <w:color w:val="5B9BD5" w:themeColor="accent1"/>
      <w:sz w:val="26"/>
      <w:szCs w:val="26"/>
      <w:lang w:val="en-US"/>
    </w:rPr>
  </w:style>
  <w:style w:type="paragraph" w:styleId="NormalWeb">
    <w:name w:val="Normal (Web)"/>
    <w:basedOn w:val="Normal"/>
    <w:uiPriority w:val="99"/>
    <w:unhideWhenUsed/>
    <w:rsid w:val="00EE416C"/>
    <w:pPr>
      <w:spacing w:before="100" w:beforeAutospacing="1" w:after="100" w:afterAutospacing="1"/>
    </w:pPr>
    <w:rPr>
      <w:rFonts w:ascii="Times New Roman" w:eastAsia="Times New Roman" w:hAnsi="Times New Roman"/>
      <w:sz w:val="24"/>
      <w:szCs w:val="24"/>
      <w:lang w:val="en-US" w:eastAsia="en-US"/>
    </w:rPr>
  </w:style>
  <w:style w:type="character" w:customStyle="1" w:styleId="apple-converted-space">
    <w:name w:val="apple-converted-space"/>
    <w:basedOn w:val="DefaultParagraphFont"/>
    <w:rsid w:val="00EE416C"/>
  </w:style>
  <w:style w:type="character" w:customStyle="1" w:styleId="maintext">
    <w:name w:val="maintext"/>
    <w:basedOn w:val="DefaultParagraphFont"/>
    <w:rsid w:val="005C0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129697">
      <w:bodyDiv w:val="1"/>
      <w:marLeft w:val="0"/>
      <w:marRight w:val="0"/>
      <w:marTop w:val="0"/>
      <w:marBottom w:val="0"/>
      <w:divBdr>
        <w:top w:val="none" w:sz="0" w:space="0" w:color="auto"/>
        <w:left w:val="none" w:sz="0" w:space="0" w:color="auto"/>
        <w:bottom w:val="none" w:sz="0" w:space="0" w:color="auto"/>
        <w:right w:val="none" w:sz="0" w:space="0" w:color="auto"/>
      </w:divBdr>
    </w:div>
    <w:div w:id="192552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f=001G8kFLGae0u0pWow0qZAS7DpgSXy6qz7-xXut7xOTx49Rx7aLSq_sTq9vgA3HE6Ahg1B8GYl1ITp96RlPf-KoWRpnKuBwg0IRvGbf-cToLqFFi0G9lwpClOAWmg3Fvbd7qSZYrXicGdhpmnMrbxlTinnoU1hGmDTPJEWA7G5RSxVpLxNhrBuGkR-GA43f06g5LlP43H4kuCFJ6dM8DrCExwkVNMcV3Ug2GSygtnE_6cQKJ8oFJ63eqs0mVpyfs5zJNt9nqLihwylNIL3j5VKCBjsPtDPcGAhQZdGjPnACalxiD1ZMwHh-jmr1dH_78urOwf4QCnL-hyTXzKMXzerAcN0xnfXD-XkdDDMxBR1aelKRCv9-aleSJK2FTwImhUpzktEZbQUlkW6Idm0hLD5oTQ==&amp;c=7vLdVP6QJyRIAshGu93KpUyOdZIrd719wne5c6p_vHnLKWRgcqW3Nw==&amp;ch=eYZjZzKEffylWKVBtB95lNGRueCcT2GnTpzSl08BLyTggGsiEahZ-w==" TargetMode="External"/><Relationship Id="rId3" Type="http://schemas.openxmlformats.org/officeDocument/2006/relationships/settings" Target="settings.xml"/><Relationship Id="rId7" Type="http://schemas.openxmlformats.org/officeDocument/2006/relationships/image" Target="http://www.oacas.org/wp-content/uploads/2017/01/shutterstock_308576723.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 Clark</dc:creator>
  <cp:lastModifiedBy>Lynn Clark</cp:lastModifiedBy>
  <cp:revision>2</cp:revision>
  <dcterms:created xsi:type="dcterms:W3CDTF">2017-02-03T21:48:00Z</dcterms:created>
  <dcterms:modified xsi:type="dcterms:W3CDTF">2017-02-03T21:48:00Z</dcterms:modified>
</cp:coreProperties>
</file>